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DE5" w:rsidRPr="000F607B" w:rsidRDefault="00644DE5" w:rsidP="00644DE5">
      <w:pPr>
        <w:spacing w:after="120"/>
        <w:jc w:val="center"/>
        <w:rPr>
          <w:rFonts w:ascii="Calibri" w:hAnsi="Calibri" w:cs="Calibri"/>
          <w:b/>
          <w:bCs/>
          <w:sz w:val="24"/>
          <w:szCs w:val="24"/>
        </w:rPr>
      </w:pPr>
      <w:bookmarkStart w:id="0" w:name="_GoBack"/>
      <w:bookmarkEnd w:id="0"/>
      <w:r w:rsidRPr="2B766632">
        <w:rPr>
          <w:rFonts w:ascii="Calibri" w:hAnsi="Calibri" w:cs="Calibri"/>
          <w:b/>
          <w:bCs/>
          <w:sz w:val="24"/>
          <w:szCs w:val="24"/>
        </w:rPr>
        <w:t xml:space="preserve">ANEXO V </w:t>
      </w:r>
    </w:p>
    <w:p w:rsidR="00644DE5" w:rsidRPr="000F607B" w:rsidRDefault="00644DE5" w:rsidP="00644DE5">
      <w:pPr>
        <w:spacing w:after="120"/>
        <w:ind w:left="100"/>
        <w:jc w:val="center"/>
        <w:rPr>
          <w:rFonts w:ascii="Calibri" w:hAnsi="Calibri" w:cs="Calibri"/>
          <w:b/>
          <w:sz w:val="24"/>
          <w:szCs w:val="24"/>
        </w:rPr>
      </w:pPr>
      <w:r w:rsidRPr="000F607B">
        <w:rPr>
          <w:rFonts w:ascii="Calibri" w:hAnsi="Calibri" w:cs="Calibri"/>
          <w:b/>
          <w:sz w:val="24"/>
          <w:szCs w:val="24"/>
        </w:rPr>
        <w:t>TERMO DE EXECUÇÃO CULTURAL</w:t>
      </w:r>
    </w:p>
    <w:p w:rsidR="00644DE5" w:rsidRPr="000F607B" w:rsidRDefault="00644DE5" w:rsidP="00644DE5">
      <w:pPr>
        <w:spacing w:after="120"/>
        <w:ind w:left="100"/>
        <w:jc w:val="center"/>
        <w:rPr>
          <w:rFonts w:ascii="Calibri" w:hAnsi="Calibri" w:cs="Calibri"/>
          <w:b/>
          <w:sz w:val="24"/>
          <w:szCs w:val="24"/>
        </w:rPr>
      </w:pPr>
    </w:p>
    <w:p w:rsidR="00644DE5" w:rsidRPr="000F607B" w:rsidRDefault="00644DE5" w:rsidP="00644DE5">
      <w:pPr>
        <w:spacing w:after="120"/>
        <w:ind w:left="100"/>
        <w:jc w:val="both"/>
        <w:rPr>
          <w:rFonts w:ascii="Calibri" w:hAnsi="Calibri" w:cs="Calibri"/>
          <w:sz w:val="24"/>
          <w:szCs w:val="24"/>
        </w:rPr>
      </w:pPr>
      <w:r w:rsidRPr="3D49D4B7">
        <w:rPr>
          <w:rFonts w:ascii="Calibri" w:hAnsi="Calibri" w:cs="Calibri"/>
          <w:sz w:val="24"/>
          <w:szCs w:val="24"/>
        </w:rPr>
        <w:t>TERMO DE EXECUÇÃO CULTURAL Nº [NÚMERO]/2026, REFERENTE AO EDITAL DE CHAMAMENTO PÚBLICO Nº 02/2026 DO MUNICÍPIO DE BALDIM/MG, PARA CONCESSÃO DE APOIO FINANCEIRO A AÇÕES CULTURAIS, NOS TERMOS DA LEI Nº 14.399/2022, DA LEI Nº 14.903/2024, DO DECRETO Nº 11.740/2023 E DO DECRETO Nº 11.453/2023.</w:t>
      </w:r>
    </w:p>
    <w:p w:rsidR="00644DE5" w:rsidRPr="000F607B" w:rsidRDefault="00644DE5" w:rsidP="00644DE5">
      <w:pPr>
        <w:spacing w:after="100"/>
        <w:ind w:left="100"/>
        <w:jc w:val="both"/>
        <w:rPr>
          <w:rFonts w:ascii="Calibri" w:hAnsi="Calibri" w:cs="Calibri"/>
          <w:sz w:val="24"/>
          <w:szCs w:val="24"/>
        </w:rPr>
      </w:pPr>
    </w:p>
    <w:p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 PARTES</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1.1 O MUNICÍPIO DE BALDIM/MG, neste ato representado por [CARGO DA AUTORIDADE], [NOME DA AUTORIDADE], e o(a) AGENTE CULTURAL [NOME OU RAZÃO SOCIAL], [CPF/CNPJ], representado(a), quando aplicável, por [REPRESENTANTE LEGAL], [CPF], com endereço à [ENDEREÇO COMPLETO], CEP [CEP], telefone [TELEFONE], resolvem firmar o presente Termo de Execução Cultural, de acordo com as seguintes condições:</w:t>
      </w:r>
    </w:p>
    <w:p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2. PROCEDIMENTO</w:t>
      </w:r>
    </w:p>
    <w:p w:rsidR="00644DE5" w:rsidRPr="000F607B" w:rsidRDefault="00644DE5" w:rsidP="00644DE5">
      <w:pPr>
        <w:spacing w:after="120"/>
        <w:ind w:left="100"/>
        <w:jc w:val="both"/>
        <w:rPr>
          <w:rFonts w:ascii="Calibri" w:hAnsi="Calibri" w:cs="Calibri"/>
          <w:sz w:val="24"/>
          <w:szCs w:val="24"/>
        </w:rPr>
      </w:pPr>
      <w:r w:rsidRPr="0ED65E98">
        <w:rPr>
          <w:rFonts w:ascii="Calibri" w:hAnsi="Calibri" w:cs="Calibri"/>
          <w:sz w:val="24"/>
          <w:szCs w:val="24"/>
        </w:rPr>
        <w:t>2.1 Este Termo de Execução Cultural é instrumento da modalidade de fomento à execução de ações culturais, celebrado com agente cultural selecionado nos termos da LEI Nº 14.399/2022 (PNAB), da LEI Nº 14.903/2024 (Marco regulatório do fomento à cultura), do DECRETO N. 11.740/2023 (DECRETO PNAB) e do DECRETO Nº 11.453/2023 (DECRETO DE FOMENTO).</w:t>
      </w:r>
    </w:p>
    <w:p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3. OBJETO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3.1. Este Termo de Execução Cultural tem por objeto a concessão de apoio financeiro ao projeto cultural [NOME DO PROJETO], selecionado no Edital nº 02/2026 de Baldim/MG, na Categoria [I – Qualificação e Formação Musical para a Banda de Música Santa Cecília / II – Semana Cultural na Zona Rural de Baldim], conforme Plano de Trabalho aprovado (Anexo III), parte integrante deste instrumento, e processo administrativo nº [NÚMERO].</w:t>
      </w:r>
    </w:p>
    <w:p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 xml:space="preserve">4. RECURSOS FINANCEIROS </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4.1. Os recursos financeiros para a execução do presente termo totalizam o montante de R$ [INDICAR VALOR EM NÚMERO ARÁBICO] ([INDICAR VALOR POR EXTENSO] reais).</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4.2. Serão transferidos à conta do(a) AGENTE CULTURAL, especialmente aberta no [NOME DO BANCO], Agência [INDICAR AGÊNCIA], Conta Corrente nº [INDICAR CONTA], para recebimento e movimentação.</w:t>
      </w:r>
    </w:p>
    <w:p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5. APLICAÇÃO DOS RECURSOS</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5.1 Os rendimentos de ativos financeiros poderão ser aplicados para o alcance do objeto, sem a necessidade de autorização prévia.</w:t>
      </w:r>
    </w:p>
    <w:p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6. OBRIGAÇÕES</w:t>
      </w:r>
    </w:p>
    <w:p w:rsidR="00644DE5" w:rsidRPr="000F607B" w:rsidRDefault="00644DE5" w:rsidP="00644DE5">
      <w:pPr>
        <w:spacing w:after="100"/>
        <w:ind w:left="100"/>
        <w:jc w:val="both"/>
        <w:rPr>
          <w:rFonts w:ascii="Calibri" w:hAnsi="Calibri" w:cs="Calibri"/>
          <w:color w:val="FF0000"/>
          <w:sz w:val="24"/>
          <w:szCs w:val="24"/>
        </w:rPr>
      </w:pPr>
      <w:r w:rsidRPr="000F607B">
        <w:rPr>
          <w:rFonts w:ascii="Calibri" w:hAnsi="Calibri" w:cs="Calibri"/>
          <w:sz w:val="24"/>
          <w:szCs w:val="24"/>
        </w:rPr>
        <w:t>6.1 São obrigações da Secretaria Municipal de Cultura de Baldim/MG:</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transferir os recursos ao(a) AGENTE CULTURAL; </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orientar o(a) AGENTE CULTURAL sobre o procedimento para a prestação de informações dos recursos concedidos; </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III) analisar e emitir parecer sobre os relatórios e sobre a prestação de informações apresentados pelo(a) AGENTE CULTURAL; </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IV) zelar pelo fiel cumprimento deste termo de execução cultural; </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 adotar medidas saneadoras e corretivas quando houver inadimplemento;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VI) monitorar o cumprimento pelo(a) AGENTE CULTURAL das obrigações previstas na CLÁUSULA 6.2.</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6.2 São obrigações do(a) AGENTE CULTURAL: </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executar a ação cultural aprovada; </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aplicar os recursos concedidos na realização da ação cultural; </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III) manter, obrigatória e exclusivamente, os recursos financeiros depositados na conta especialmente aberta para o Termo de Execução Cultural;</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IV) facilitar o monitoramento, o controle e supervisão do termo de execução cultural bem como o acesso ao local de realização da ação cultural;</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 prestar informações à Secretaria Municipal de Cultura de Baldim/MG por meio de Relatório de Objeto da Execução Cultural (Anexo VI), no prazo de até 30 (trinta) dias após o término da execução do projeto, conforme item 12.2 do Edital;</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VI) atender a qualquer solicitação regular feita pela Secretaria Municipal de Cultura de Baldim/MG a contar do recebimento da notificação;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VIII) não realizar despesa em data anterior ou posterior à vigência deste termo de execução cultural; </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IX) guardar a documentação referente à prestação de informações e financeira pelo prazo de 5 anos, contados do fim da vigência deste Termo de Execução Cultural; </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X) não utilizar os recursos para finalidade diversa da estabelecida no projeto cultural;</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XI) encaminhar os documentos do novo dirigente, bem como nova ata de eleição ou termo de posse, em caso de falecimento ou substituição de dirigente da entidade cultural, caso seja agente cultural pessoa jurídica. </w:t>
      </w:r>
    </w:p>
    <w:p w:rsidR="00644DE5" w:rsidRPr="00D56E3A" w:rsidRDefault="00644DE5" w:rsidP="00644DE5">
      <w:pPr>
        <w:spacing w:after="100"/>
        <w:ind w:left="100"/>
        <w:jc w:val="both"/>
        <w:rPr>
          <w:rFonts w:ascii="Calibri" w:hAnsi="Calibri" w:cs="Calibri"/>
          <w:sz w:val="24"/>
          <w:szCs w:val="24"/>
        </w:rPr>
      </w:pPr>
      <w:r w:rsidRPr="000F607B">
        <w:rPr>
          <w:rFonts w:ascii="Calibri" w:hAnsi="Calibri" w:cs="Calibri"/>
          <w:sz w:val="24"/>
          <w:szCs w:val="24"/>
        </w:rPr>
        <w:t>XII) cumprir as condições específicas da categoria selecionada: na Categoria I, desenvolver a formação musical prevista no Plano de Trabalho; na Categoria II, realizar a Semana Cultural obrigatoriamente na zona rural de Baldim/MG, conforme o Edital e o Anexo I.</w:t>
      </w:r>
    </w:p>
    <w:p w:rsidR="00644DE5" w:rsidRPr="00D56E3A" w:rsidRDefault="00644DE5" w:rsidP="00644DE5">
      <w:pPr>
        <w:spacing w:after="100"/>
        <w:ind w:left="100"/>
        <w:jc w:val="both"/>
        <w:rPr>
          <w:rFonts w:ascii="Calibri" w:hAnsi="Calibri" w:cs="Calibri"/>
          <w:b/>
          <w:bCs/>
          <w:color w:val="FF0000"/>
          <w:sz w:val="24"/>
          <w:szCs w:val="24"/>
        </w:rPr>
      </w:pPr>
      <w:r w:rsidRPr="000F607B">
        <w:rPr>
          <w:rFonts w:ascii="Calibri" w:hAnsi="Calibri" w:cs="Calibri"/>
          <w:b/>
          <w:bCs/>
          <w:color w:val="FF0000"/>
          <w:sz w:val="24"/>
          <w:szCs w:val="24"/>
        </w:rPr>
        <w:t>7. PRESTAÇÃO DE INFORMAÇÕES EM RELATÓRIO DE EXECUÇÃO DO OBJETO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7.1 O agente cultural prestará informações à administração pública por meio da apresentação do Relatório de Objeto da Execução Cultural (Anexo VI), no prazo de até 30 (trinta) dias após o término da execução do projeto, conforme item 12.2 do Edital nº 02/2026.</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 xml:space="preserve">1.1 </w:t>
      </w:r>
      <w:r w:rsidRPr="000F607B">
        <w:rPr>
          <w:rFonts w:ascii="Calibri" w:hAnsi="Calibri" w:cs="Calibri"/>
          <w:sz w:val="24"/>
          <w:szCs w:val="24"/>
        </w:rPr>
        <w:t xml:space="preserve">O </w:t>
      </w:r>
      <w:r>
        <w:rPr>
          <w:rFonts w:ascii="Calibri" w:hAnsi="Calibri" w:cs="Calibri"/>
          <w:sz w:val="24"/>
          <w:szCs w:val="24"/>
        </w:rPr>
        <w:t>Relatório de Objeto da Execução Cultural</w:t>
      </w:r>
      <w:r w:rsidRPr="000F607B">
        <w:rPr>
          <w:rFonts w:ascii="Calibri" w:hAnsi="Calibri" w:cs="Calibri"/>
          <w:sz w:val="24"/>
          <w:szCs w:val="24"/>
        </w:rPr>
        <w:t xml:space="preserve"> deverá:</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comprovar que foram alcançados os resultados da ação cultural;</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 conter a descrição das ações desenvolvidas para o cumprimento do objeto; </w:t>
      </w:r>
    </w:p>
    <w:p w:rsidR="00644DE5"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rsidR="00644DE5" w:rsidRPr="00DB6F7D"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7.2 </w:t>
      </w:r>
      <w:r w:rsidRPr="00DB6F7D">
        <w:rPr>
          <w:rFonts w:ascii="Calibri" w:hAnsi="Calibri" w:cs="Calibri"/>
          <w:sz w:val="24"/>
          <w:szCs w:val="24"/>
        </w:rPr>
        <w:t>O agente público responsável pela análise</w:t>
      </w:r>
      <w:r>
        <w:rPr>
          <w:rFonts w:ascii="Calibri" w:hAnsi="Calibri" w:cs="Calibri"/>
          <w:sz w:val="24"/>
          <w:szCs w:val="24"/>
        </w:rPr>
        <w:t xml:space="preserve"> </w:t>
      </w:r>
      <w:r w:rsidRPr="00DB6F7D">
        <w:rPr>
          <w:rFonts w:ascii="Calibri" w:hAnsi="Calibri" w:cs="Calibri"/>
          <w:sz w:val="24"/>
          <w:szCs w:val="24"/>
        </w:rPr>
        <w:t>do Relatório de Objeto da Execução Cultural deverá elaborar parecer técnico em que</w:t>
      </w:r>
      <w:r>
        <w:rPr>
          <w:rFonts w:ascii="Calibri" w:hAnsi="Calibri" w:cs="Calibri"/>
          <w:sz w:val="24"/>
          <w:szCs w:val="24"/>
        </w:rPr>
        <w:t xml:space="preserve"> </w:t>
      </w:r>
      <w:r w:rsidRPr="00DB6F7D">
        <w:rPr>
          <w:rFonts w:ascii="Calibri" w:hAnsi="Calibri" w:cs="Calibri"/>
          <w:sz w:val="24"/>
          <w:szCs w:val="24"/>
        </w:rPr>
        <w:t>concluirá:</w:t>
      </w:r>
    </w:p>
    <w:p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I - pelo cumprimento integral do objeto ou pela</w:t>
      </w:r>
      <w:r>
        <w:rPr>
          <w:rFonts w:ascii="Calibri" w:hAnsi="Calibri" w:cs="Calibri"/>
          <w:sz w:val="24"/>
          <w:szCs w:val="24"/>
        </w:rPr>
        <w:t xml:space="preserve"> </w:t>
      </w:r>
      <w:r w:rsidRPr="00DB6F7D">
        <w:rPr>
          <w:rFonts w:ascii="Calibri" w:hAnsi="Calibri" w:cs="Calibri"/>
          <w:sz w:val="24"/>
          <w:szCs w:val="24"/>
        </w:rPr>
        <w:t>suficiência do cumprimento parcial devidamente justificada e</w:t>
      </w:r>
      <w:r>
        <w:rPr>
          <w:rFonts w:ascii="Calibri" w:hAnsi="Calibri" w:cs="Calibri"/>
          <w:sz w:val="24"/>
          <w:szCs w:val="24"/>
        </w:rPr>
        <w:t xml:space="preserve"> </w:t>
      </w:r>
      <w:r w:rsidRPr="00DB6F7D">
        <w:rPr>
          <w:rFonts w:ascii="Calibri" w:hAnsi="Calibri" w:cs="Calibri"/>
          <w:sz w:val="24"/>
          <w:szCs w:val="24"/>
        </w:rPr>
        <w:t>providenciará imediato encaminhamento do processo à</w:t>
      </w:r>
      <w:r>
        <w:rPr>
          <w:rFonts w:ascii="Calibri" w:hAnsi="Calibri" w:cs="Calibri"/>
          <w:sz w:val="24"/>
          <w:szCs w:val="24"/>
        </w:rPr>
        <w:t xml:space="preserve"> </w:t>
      </w:r>
      <w:r w:rsidRPr="00DB6F7D">
        <w:rPr>
          <w:rFonts w:ascii="Calibri" w:hAnsi="Calibri" w:cs="Calibri"/>
          <w:sz w:val="24"/>
          <w:szCs w:val="24"/>
        </w:rPr>
        <w:t>autoridade julgadora;</w:t>
      </w:r>
    </w:p>
    <w:p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II - pela necessidade de o agente cultural</w:t>
      </w:r>
      <w:r>
        <w:rPr>
          <w:rFonts w:ascii="Calibri" w:hAnsi="Calibri" w:cs="Calibri"/>
          <w:sz w:val="24"/>
          <w:szCs w:val="24"/>
        </w:rPr>
        <w:t xml:space="preserve"> </w:t>
      </w:r>
      <w:r w:rsidRPr="00DB6F7D">
        <w:rPr>
          <w:rFonts w:ascii="Calibri" w:hAnsi="Calibri" w:cs="Calibri"/>
          <w:sz w:val="24"/>
          <w:szCs w:val="24"/>
        </w:rPr>
        <w:t>apresentar documentação complementar relativa ao cumprimento</w:t>
      </w:r>
      <w:r>
        <w:rPr>
          <w:rFonts w:ascii="Calibri" w:hAnsi="Calibri" w:cs="Calibri"/>
          <w:sz w:val="24"/>
          <w:szCs w:val="24"/>
        </w:rPr>
        <w:t xml:space="preserve"> </w:t>
      </w:r>
      <w:r w:rsidRPr="00DB6F7D">
        <w:rPr>
          <w:rFonts w:ascii="Calibri" w:hAnsi="Calibri" w:cs="Calibri"/>
          <w:sz w:val="24"/>
          <w:szCs w:val="24"/>
        </w:rPr>
        <w:t>do objeto;</w:t>
      </w:r>
    </w:p>
    <w:p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III - pela necessidade de o agente cultural</w:t>
      </w:r>
      <w:r>
        <w:rPr>
          <w:rFonts w:ascii="Calibri" w:hAnsi="Calibri" w:cs="Calibri"/>
          <w:sz w:val="24"/>
          <w:szCs w:val="24"/>
        </w:rPr>
        <w:t xml:space="preserve"> </w:t>
      </w:r>
      <w:r w:rsidRPr="00DB6F7D">
        <w:rPr>
          <w:rFonts w:ascii="Calibri" w:hAnsi="Calibri" w:cs="Calibri"/>
          <w:sz w:val="24"/>
          <w:szCs w:val="24"/>
        </w:rPr>
        <w:t>apresentar Relatório Financeiro da Execução Cultural</w:t>
      </w:r>
      <w:r>
        <w:rPr>
          <w:rFonts w:ascii="Calibri" w:hAnsi="Calibri" w:cs="Calibri"/>
          <w:sz w:val="24"/>
          <w:szCs w:val="24"/>
        </w:rPr>
        <w:t xml:space="preserve">, </w:t>
      </w:r>
      <w:r w:rsidRPr="00DB6F7D">
        <w:rPr>
          <w:rFonts w:ascii="Calibri" w:hAnsi="Calibri" w:cs="Calibri"/>
          <w:sz w:val="24"/>
          <w:szCs w:val="24"/>
        </w:rPr>
        <w:t>caso</w:t>
      </w:r>
      <w:r>
        <w:rPr>
          <w:rFonts w:ascii="Calibri" w:hAnsi="Calibri" w:cs="Calibri"/>
          <w:sz w:val="24"/>
          <w:szCs w:val="24"/>
        </w:rPr>
        <w:t xml:space="preserve"> </w:t>
      </w:r>
      <w:r w:rsidRPr="00DB6F7D">
        <w:rPr>
          <w:rFonts w:ascii="Calibri" w:hAnsi="Calibri" w:cs="Calibri"/>
          <w:sz w:val="24"/>
          <w:szCs w:val="24"/>
        </w:rPr>
        <w:t>considere os elementos contidos no Relatório de Objeto da</w:t>
      </w:r>
      <w:r>
        <w:rPr>
          <w:rFonts w:ascii="Calibri" w:hAnsi="Calibri" w:cs="Calibri"/>
          <w:sz w:val="24"/>
          <w:szCs w:val="24"/>
        </w:rPr>
        <w:t xml:space="preserve"> </w:t>
      </w:r>
      <w:r w:rsidRPr="00DB6F7D">
        <w:rPr>
          <w:rFonts w:ascii="Calibri" w:hAnsi="Calibri" w:cs="Calibri"/>
          <w:sz w:val="24"/>
          <w:szCs w:val="24"/>
        </w:rPr>
        <w:t>Execução Cultural e na documentação complementar</w:t>
      </w:r>
      <w:r>
        <w:rPr>
          <w:rFonts w:ascii="Calibri" w:hAnsi="Calibri" w:cs="Calibri"/>
          <w:sz w:val="24"/>
          <w:szCs w:val="24"/>
        </w:rPr>
        <w:t xml:space="preserve"> </w:t>
      </w:r>
      <w:r w:rsidRPr="00DB6F7D">
        <w:rPr>
          <w:rFonts w:ascii="Calibri" w:hAnsi="Calibri" w:cs="Calibri"/>
          <w:sz w:val="24"/>
          <w:szCs w:val="24"/>
        </w:rPr>
        <w:t>insuficientes para demonstrar o cumprimento integral do</w:t>
      </w:r>
      <w:r>
        <w:rPr>
          <w:rFonts w:ascii="Calibri" w:hAnsi="Calibri" w:cs="Calibri"/>
          <w:sz w:val="24"/>
          <w:szCs w:val="24"/>
        </w:rPr>
        <w:t xml:space="preserve"> </w:t>
      </w:r>
      <w:r w:rsidRPr="00DB6F7D">
        <w:rPr>
          <w:rFonts w:ascii="Calibri" w:hAnsi="Calibri" w:cs="Calibri"/>
          <w:sz w:val="24"/>
          <w:szCs w:val="24"/>
        </w:rPr>
        <w:t>objeto ou o cumprimento parcial justificado.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3</w:t>
      </w:r>
      <w:r w:rsidRPr="000F607B">
        <w:rPr>
          <w:rFonts w:ascii="Calibri" w:hAnsi="Calibri" w:cs="Calibri"/>
          <w:sz w:val="24"/>
          <w:szCs w:val="24"/>
        </w:rPr>
        <w:t xml:space="preserve"> Após o recebimento do processo pelo agente público de que trata o item 7.2, autoridade responsável pelo julgamento da prestação de informações poderá:</w:t>
      </w:r>
    </w:p>
    <w:p w:rsidR="00644DE5" w:rsidRDefault="00644DE5" w:rsidP="00644DE5">
      <w:pPr>
        <w:spacing w:after="100"/>
        <w:ind w:left="100"/>
        <w:jc w:val="both"/>
        <w:rPr>
          <w:rFonts w:ascii="Calibri" w:hAnsi="Calibri" w:cs="Calibri"/>
          <w:sz w:val="24"/>
          <w:szCs w:val="24"/>
        </w:rPr>
      </w:pPr>
      <w:r w:rsidRPr="0014710F">
        <w:rPr>
          <w:rFonts w:ascii="Calibri" w:hAnsi="Calibri" w:cs="Calibri"/>
          <w:sz w:val="24"/>
          <w:szCs w:val="24"/>
        </w:rPr>
        <w:t>I - solicitar documentação complementar;</w:t>
      </w:r>
      <w:r w:rsidRPr="0091556D">
        <w:rPr>
          <w:rFonts w:ascii="Calibri" w:hAnsi="Calibri" w:cs="Calibri"/>
          <w:sz w:val="24"/>
          <w:szCs w:val="24"/>
        </w:rPr>
        <w:t xml:space="preserve"> </w:t>
      </w:r>
    </w:p>
    <w:p w:rsidR="00644DE5" w:rsidRPr="0091556D" w:rsidRDefault="00644DE5" w:rsidP="00644DE5">
      <w:pPr>
        <w:spacing w:after="100"/>
        <w:ind w:left="100"/>
        <w:jc w:val="both"/>
        <w:rPr>
          <w:rFonts w:ascii="Calibri" w:hAnsi="Calibri" w:cs="Calibri"/>
          <w:sz w:val="24"/>
          <w:szCs w:val="24"/>
        </w:rPr>
      </w:pPr>
      <w:r>
        <w:rPr>
          <w:rFonts w:ascii="Calibri" w:hAnsi="Calibri" w:cs="Calibri"/>
          <w:sz w:val="24"/>
          <w:szCs w:val="24"/>
        </w:rPr>
        <w:t>I</w:t>
      </w:r>
      <w:r w:rsidRPr="0091556D">
        <w:rPr>
          <w:rFonts w:ascii="Calibri" w:hAnsi="Calibri" w:cs="Calibri"/>
          <w:sz w:val="24"/>
          <w:szCs w:val="24"/>
        </w:rPr>
        <w:t>I - aprovar sem ressalvas a prestação de contas,</w:t>
      </w:r>
      <w:r>
        <w:rPr>
          <w:rFonts w:ascii="Calibri" w:hAnsi="Calibri" w:cs="Calibri"/>
          <w:sz w:val="24"/>
          <w:szCs w:val="24"/>
        </w:rPr>
        <w:t xml:space="preserve"> </w:t>
      </w:r>
      <w:r w:rsidRPr="0091556D">
        <w:rPr>
          <w:rFonts w:ascii="Calibri" w:hAnsi="Calibri" w:cs="Calibri"/>
          <w:sz w:val="24"/>
          <w:szCs w:val="24"/>
        </w:rPr>
        <w:t>quando estiver convencida do cumprimento integral do objeto;</w:t>
      </w:r>
    </w:p>
    <w:p w:rsidR="00644DE5" w:rsidRDefault="00644DE5" w:rsidP="00644DE5">
      <w:pPr>
        <w:spacing w:after="100"/>
        <w:ind w:left="100"/>
        <w:jc w:val="both"/>
        <w:rPr>
          <w:rFonts w:ascii="Calibri" w:hAnsi="Calibri" w:cs="Calibri"/>
          <w:sz w:val="24"/>
          <w:szCs w:val="24"/>
        </w:rPr>
      </w:pPr>
      <w:r w:rsidRPr="0091556D">
        <w:rPr>
          <w:rFonts w:ascii="Calibri" w:hAnsi="Calibri" w:cs="Calibri"/>
          <w:sz w:val="24"/>
          <w:szCs w:val="24"/>
        </w:rPr>
        <w:t>III - aprovar com ressalvas a prestação de contas,</w:t>
      </w:r>
      <w:r>
        <w:rPr>
          <w:rFonts w:ascii="Calibri" w:hAnsi="Calibri" w:cs="Calibri"/>
          <w:sz w:val="24"/>
          <w:szCs w:val="24"/>
        </w:rPr>
        <w:t xml:space="preserve"> </w:t>
      </w:r>
      <w:r w:rsidRPr="0091556D">
        <w:rPr>
          <w:rFonts w:ascii="Calibri" w:hAnsi="Calibri" w:cs="Calibri"/>
          <w:sz w:val="24"/>
          <w:szCs w:val="24"/>
        </w:rPr>
        <w:t>quando for comprovada a realização da ação cultural, mas</w:t>
      </w:r>
      <w:r>
        <w:rPr>
          <w:rFonts w:ascii="Calibri" w:hAnsi="Calibri" w:cs="Calibri"/>
          <w:sz w:val="24"/>
          <w:szCs w:val="24"/>
        </w:rPr>
        <w:t xml:space="preserve"> </w:t>
      </w:r>
      <w:r w:rsidRPr="0091556D">
        <w:rPr>
          <w:rFonts w:ascii="Calibri" w:hAnsi="Calibri" w:cs="Calibri"/>
          <w:sz w:val="24"/>
          <w:szCs w:val="24"/>
        </w:rPr>
        <w:t>verificada inadequação na execução do objeto ou na execução</w:t>
      </w:r>
      <w:r>
        <w:rPr>
          <w:rFonts w:ascii="Calibri" w:hAnsi="Calibri" w:cs="Calibri"/>
          <w:sz w:val="24"/>
          <w:szCs w:val="24"/>
        </w:rPr>
        <w:t xml:space="preserve"> </w:t>
      </w:r>
      <w:r w:rsidRPr="0091556D">
        <w:rPr>
          <w:rFonts w:ascii="Calibri" w:hAnsi="Calibri" w:cs="Calibri"/>
          <w:sz w:val="24"/>
          <w:szCs w:val="24"/>
        </w:rPr>
        <w:t>financeira, sem má-fé;</w:t>
      </w:r>
      <w:r w:rsidRPr="000F607B">
        <w:rPr>
          <w:rFonts w:ascii="Calibri" w:hAnsi="Calibri" w:cs="Calibri"/>
          <w:sz w:val="24"/>
          <w:szCs w:val="24"/>
        </w:rPr>
        <w:t xml:space="preserve"> </w:t>
      </w:r>
    </w:p>
    <w:p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IV - rejeitar a prestação de contas, total ou</w:t>
      </w:r>
      <w:r>
        <w:rPr>
          <w:rFonts w:ascii="Calibri" w:hAnsi="Calibri" w:cs="Calibri"/>
          <w:sz w:val="24"/>
          <w:szCs w:val="24"/>
        </w:rPr>
        <w:t xml:space="preserve"> </w:t>
      </w:r>
      <w:r w:rsidRPr="0070148C">
        <w:rPr>
          <w:rFonts w:ascii="Calibri" w:hAnsi="Calibri" w:cs="Calibri"/>
          <w:sz w:val="24"/>
          <w:szCs w:val="24"/>
        </w:rPr>
        <w:t>parcialmente, e determinar uma das seguintes medidas:</w:t>
      </w:r>
    </w:p>
    <w:p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a) devolução de recursos em valor proporcional à</w:t>
      </w:r>
      <w:r>
        <w:rPr>
          <w:rFonts w:ascii="Calibri" w:hAnsi="Calibri" w:cs="Calibri"/>
          <w:sz w:val="24"/>
          <w:szCs w:val="24"/>
        </w:rPr>
        <w:t xml:space="preserve"> </w:t>
      </w:r>
      <w:r w:rsidRPr="0070148C">
        <w:rPr>
          <w:rFonts w:ascii="Calibri" w:hAnsi="Calibri" w:cs="Calibri"/>
          <w:sz w:val="24"/>
          <w:szCs w:val="24"/>
        </w:rPr>
        <w:t>inexecução de objeto verificada;</w:t>
      </w:r>
      <w:r>
        <w:rPr>
          <w:rFonts w:ascii="Calibri" w:hAnsi="Calibri" w:cs="Calibri"/>
          <w:sz w:val="24"/>
          <w:szCs w:val="24"/>
        </w:rPr>
        <w:t xml:space="preserve"> </w:t>
      </w:r>
    </w:p>
    <w:p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b) pagamento de multa, nos termos do regulamento;</w:t>
      </w:r>
      <w:r>
        <w:rPr>
          <w:rFonts w:ascii="Calibri" w:hAnsi="Calibri" w:cs="Calibri"/>
          <w:sz w:val="24"/>
          <w:szCs w:val="24"/>
        </w:rPr>
        <w:t xml:space="preserve"> </w:t>
      </w:r>
    </w:p>
    <w:p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c) suspensão da possibilidade de celebrar novo</w:t>
      </w:r>
      <w:r>
        <w:rPr>
          <w:rFonts w:ascii="Calibri" w:hAnsi="Calibri" w:cs="Calibri"/>
          <w:sz w:val="24"/>
          <w:szCs w:val="24"/>
        </w:rPr>
        <w:t xml:space="preserve"> </w:t>
      </w:r>
      <w:r w:rsidRPr="0070148C">
        <w:rPr>
          <w:rFonts w:ascii="Calibri" w:hAnsi="Calibri" w:cs="Calibri"/>
          <w:sz w:val="24"/>
          <w:szCs w:val="24"/>
        </w:rPr>
        <w:t>instrumento do regime próprio de fomento à cultura pelo prazo</w:t>
      </w:r>
      <w:r>
        <w:rPr>
          <w:rFonts w:ascii="Calibri" w:hAnsi="Calibri" w:cs="Calibri"/>
          <w:sz w:val="24"/>
          <w:szCs w:val="24"/>
        </w:rPr>
        <w:t xml:space="preserve"> </w:t>
      </w:r>
      <w:r w:rsidRPr="0070148C">
        <w:rPr>
          <w:rFonts w:ascii="Calibri" w:hAnsi="Calibri" w:cs="Calibri"/>
          <w:sz w:val="24"/>
          <w:szCs w:val="24"/>
        </w:rPr>
        <w:t>de 180 (cento e oitenta) a 540 (quinhentos e quarenta) dias.</w:t>
      </w:r>
      <w:r w:rsidRPr="000F607B">
        <w:rPr>
          <w:rFonts w:ascii="Calibri" w:hAnsi="Calibri" w:cs="Calibri"/>
          <w:sz w:val="24"/>
          <w:szCs w:val="24"/>
        </w:rPr>
        <w:t xml:space="preserve"> </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4</w:t>
      </w:r>
      <w:r w:rsidRPr="000F607B">
        <w:rPr>
          <w:rFonts w:ascii="Calibri" w:hAnsi="Calibri" w:cs="Calibri"/>
          <w:sz w:val="24"/>
          <w:szCs w:val="24"/>
        </w:rPr>
        <w:t xml:space="preserve"> O </w:t>
      </w:r>
      <w:r w:rsidRPr="00DB6F7D">
        <w:rPr>
          <w:rFonts w:ascii="Calibri" w:hAnsi="Calibri" w:cs="Calibri"/>
          <w:sz w:val="24"/>
          <w:szCs w:val="24"/>
        </w:rPr>
        <w:t>Relatório Financeiro da Execução Cultural</w:t>
      </w:r>
      <w:r w:rsidRPr="000F607B">
        <w:rPr>
          <w:rFonts w:ascii="Calibri" w:hAnsi="Calibri" w:cs="Calibri"/>
          <w:sz w:val="24"/>
          <w:szCs w:val="24"/>
        </w:rPr>
        <w:t xml:space="preserve"> será exigido, independente da modalidade inicial de prestação de informações (in loco ou em relatório de execução do objeto), somente nas seguintes hipóteses:</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quando não estiver comprovado o cumprimento do objeto, observados os procedimentos previstos no</w:t>
      </w:r>
      <w:r>
        <w:rPr>
          <w:rFonts w:ascii="Calibri" w:hAnsi="Calibri" w:cs="Calibri"/>
          <w:sz w:val="24"/>
          <w:szCs w:val="24"/>
        </w:rPr>
        <w:t>s</w:t>
      </w:r>
      <w:r w:rsidRPr="000F607B">
        <w:rPr>
          <w:rFonts w:ascii="Calibri" w:hAnsi="Calibri" w:cs="Calibri"/>
          <w:sz w:val="24"/>
          <w:szCs w:val="24"/>
        </w:rPr>
        <w:t xml:space="preserve"> ite</w:t>
      </w:r>
      <w:r>
        <w:rPr>
          <w:rFonts w:ascii="Calibri" w:hAnsi="Calibri" w:cs="Calibri"/>
          <w:sz w:val="24"/>
          <w:szCs w:val="24"/>
        </w:rPr>
        <w:t>ns</w:t>
      </w:r>
      <w:r w:rsidRPr="000F607B">
        <w:rPr>
          <w:rFonts w:ascii="Calibri" w:hAnsi="Calibri" w:cs="Calibri"/>
          <w:sz w:val="24"/>
          <w:szCs w:val="24"/>
        </w:rPr>
        <w:t xml:space="preserve"> </w:t>
      </w:r>
      <w:r>
        <w:rPr>
          <w:rFonts w:ascii="Calibri" w:hAnsi="Calibri" w:cs="Calibri"/>
          <w:sz w:val="24"/>
          <w:szCs w:val="24"/>
        </w:rPr>
        <w:t>anteriores</w:t>
      </w:r>
      <w:r w:rsidRPr="000F607B">
        <w:rPr>
          <w:rFonts w:ascii="Calibri" w:hAnsi="Calibri" w:cs="Calibri"/>
          <w:sz w:val="24"/>
          <w:szCs w:val="24"/>
        </w:rPr>
        <w:t>; ou</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 - quando for recebida, pela administração pública, denúncia de irregularidade na execução da ação cultural, mediante juízo de admissibilidade que avaliará os elementos fáticos apresentados.</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4</w:t>
      </w:r>
      <w:r w:rsidRPr="000F607B">
        <w:rPr>
          <w:rFonts w:ascii="Calibri" w:hAnsi="Calibri" w:cs="Calibri"/>
          <w:sz w:val="24"/>
          <w:szCs w:val="24"/>
        </w:rPr>
        <w:t xml:space="preserve">.1 O prazo para apresentação do </w:t>
      </w:r>
      <w:r w:rsidRPr="00DB6F7D">
        <w:rPr>
          <w:rFonts w:ascii="Calibri" w:hAnsi="Calibri" w:cs="Calibri"/>
          <w:sz w:val="24"/>
          <w:szCs w:val="24"/>
        </w:rPr>
        <w:t>Relatório Financeiro da Execução Cultural</w:t>
      </w:r>
      <w:r w:rsidRPr="000F607B">
        <w:rPr>
          <w:rFonts w:ascii="Calibri" w:hAnsi="Calibri" w:cs="Calibri"/>
          <w:sz w:val="24"/>
          <w:szCs w:val="24"/>
        </w:rPr>
        <w:t xml:space="preserve"> será de</w:t>
      </w:r>
      <w:r>
        <w:rPr>
          <w:rFonts w:ascii="Calibri" w:hAnsi="Calibri" w:cs="Calibri"/>
          <w:sz w:val="24"/>
          <w:szCs w:val="24"/>
        </w:rPr>
        <w:t xml:space="preserve"> 120 dias </w:t>
      </w:r>
      <w:r w:rsidRPr="000F607B">
        <w:rPr>
          <w:rFonts w:ascii="Calibri" w:hAnsi="Calibri" w:cs="Calibri"/>
          <w:sz w:val="24"/>
          <w:szCs w:val="24"/>
        </w:rPr>
        <w:t>contado</w:t>
      </w:r>
      <w:r>
        <w:rPr>
          <w:rFonts w:ascii="Calibri" w:hAnsi="Calibri" w:cs="Calibri"/>
          <w:sz w:val="24"/>
          <w:szCs w:val="24"/>
        </w:rPr>
        <w:t>s</w:t>
      </w:r>
      <w:r w:rsidRPr="000F607B">
        <w:rPr>
          <w:rFonts w:ascii="Calibri" w:hAnsi="Calibri" w:cs="Calibri"/>
          <w:sz w:val="24"/>
          <w:szCs w:val="24"/>
        </w:rPr>
        <w:t xml:space="preserve"> do recebimento da notificação.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5</w:t>
      </w:r>
      <w:r w:rsidRPr="000F607B">
        <w:rPr>
          <w:rFonts w:ascii="Calibri" w:hAnsi="Calibri" w:cs="Calibri"/>
          <w:sz w:val="24"/>
          <w:szCs w:val="24"/>
        </w:rPr>
        <w:t xml:space="preserve"> Na hipótese de o julgamento da prestação de informações apontar a necessidade de devolução de recursos, o agente cultural será notificado para que exerça a opção por:</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devolução parcial ou integral dos recursos ao erário;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 - apresentação de plano de ações compensatórias; ou</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III - devolução parcial dos recursos ao erário juntamente com a apresentação de plano de ações compensatórias.</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5.1</w:t>
      </w:r>
      <w:r w:rsidRPr="000F607B">
        <w:rPr>
          <w:rFonts w:ascii="Calibri" w:hAnsi="Calibri" w:cs="Calibri"/>
          <w:sz w:val="24"/>
          <w:szCs w:val="24"/>
        </w:rPr>
        <w:t xml:space="preserve"> A ocorrência de caso fortuito ou força maior impeditiva da execução do instrumento afasta a reprovação da prestação de informações, desde que comprovada.</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7.5.2 Nos casos em que estiver caracterizada má-fé do agente cultural, será imediatamente exigida a devolução de recursos ao erário, vedada a aceitação de plano de ações compensatórias.</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7.5.3 Nos casos em que houver exigência de devolução de recursos ao erário, o agente cultural poderá solicitar o parcelamento do débito, na forma e nas condições previstas na legislação.</w:t>
      </w:r>
    </w:p>
    <w:p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8. ALTERAÇÃO DO TERMO DE EXECUÇÃO CULTURAL</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8.1 A alteração do termo de execução cultural será formalizada por meio de termo aditivo.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8.2 A formalização de termo aditivo não será necessária nas seguintes hipóteses:</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prorrogação de vigência realizada de ofício pela administração pública quando der causa ao atraso na liberação de recursos; e</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 - alteração do projeto sem modificação do valor global do instrumento e sem modificação substancial do objeto.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8.3 Na hipótese de prorrogação de vigência, o saldo de recursos será automaticamente mantido na conta a fim de viabilizar a continuidade da execução do objeto.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8.4 As alterações do projeto cujo escopo seja de, no máximo, 20% do valor total poderão ser realizadas pelo agente cultural e comunicadas à administração pública em seguida, sem a necessidade de autorização prévia.</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8.5 A aplicação de rendimentos de ativos financeiros em benefício do objeto do termo de execução cultural poderá ser realizada pelo agente cultural sem a necessidade de autorização prévia da administração pública.</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8.6 Nas hipóteses de alterações em que não seja necessário termo aditivo, poderá ser realizado apostilamento.</w:t>
      </w:r>
    </w:p>
    <w:p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9. TITULARIDADE DE BENS</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9.1 Os bens permanentes adquiridos, produzidos ou transformados em decorrência da execução da ação cultural fomentada serão de titularidade do agente cultural desde a data da sua aquisição.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9.2 Nos casos de rejeição da prestação de contas em razão da aquisição ou do uso do bem, o valor pago pela aquisição será computado no cálculo de valores a devolver, com atualização monetária.</w:t>
      </w:r>
    </w:p>
    <w:p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10. EXTINÇÃO DO TERMO DE EXECUÇÃO CULTURAL</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10.1 O presente Termo de Execução Cultural poderá ser:</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extinto por decurso de prazo;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 - extinto, de comum acordo antes do prazo avençado, mediante Termo de Distrato;</w:t>
      </w:r>
    </w:p>
    <w:p w:rsidR="00644DE5" w:rsidRPr="006544D1" w:rsidRDefault="00644DE5" w:rsidP="00644DE5">
      <w:pPr>
        <w:spacing w:after="100"/>
        <w:ind w:left="100"/>
        <w:jc w:val="both"/>
        <w:rPr>
          <w:rFonts w:ascii="Calibri" w:eastAsia="Aptos" w:hAnsi="Calibri" w:cs="Calibri"/>
          <w:sz w:val="24"/>
          <w:szCs w:val="24"/>
        </w:rPr>
      </w:pPr>
      <w:r w:rsidRPr="000F607B">
        <w:rPr>
          <w:rFonts w:ascii="Calibri" w:hAnsi="Calibri" w:cs="Calibri"/>
          <w:sz w:val="24"/>
          <w:szCs w:val="24"/>
        </w:rPr>
        <w:t xml:space="preserve">III - </w:t>
      </w:r>
      <w:r w:rsidRPr="006544D1">
        <w:rPr>
          <w:rFonts w:ascii="Calibri" w:eastAsia="Aptos" w:hAnsi="Calibri" w:cs="Calibri"/>
          <w:sz w:val="24"/>
          <w:szCs w:val="24"/>
        </w:rPr>
        <w:t>denunciado, por decisão unilateral de qualquer dos partícipes, independentemente de autorização judicial, mediante prévia notificação por escrito ao outro partícipe; ou</w:t>
      </w:r>
    </w:p>
    <w:p w:rsidR="00644DE5" w:rsidRPr="006544D1" w:rsidRDefault="00644DE5" w:rsidP="00644DE5">
      <w:pPr>
        <w:spacing w:after="100"/>
        <w:ind w:left="100"/>
        <w:jc w:val="both"/>
        <w:rPr>
          <w:rFonts w:ascii="Calibri" w:eastAsia="Aptos" w:hAnsi="Calibri" w:cs="Calibri"/>
          <w:sz w:val="24"/>
          <w:szCs w:val="24"/>
        </w:rPr>
      </w:pPr>
      <w:r w:rsidRPr="000F607B">
        <w:rPr>
          <w:rFonts w:ascii="Calibri" w:hAnsi="Calibri" w:cs="Calibri"/>
          <w:sz w:val="24"/>
          <w:szCs w:val="24"/>
        </w:rPr>
        <w:t>IV -</w:t>
      </w:r>
      <w:r w:rsidRPr="006544D1">
        <w:rPr>
          <w:rFonts w:ascii="Calibri" w:eastAsia="Aptos" w:hAnsi="Calibri" w:cs="Calibri"/>
          <w:sz w:val="24"/>
          <w:szCs w:val="24"/>
        </w:rPr>
        <w:t xml:space="preserve"> rescindido, por decisão unilateral de qualquer dos partícipes, independentemente de autorização judicial, mediante prévia notificação por escrito ao outro partícipe, nas seguintes hipóteses:</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a) descumprimento injustificado de cláusula deste instrumento;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b) irregularidade ou inexecução injustificada, ainda que parcial, do objeto, resultados ou metas pactuadas;</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c) violação da legislação aplicável;</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d) cometimento de falhas reiteradas na execução;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e) má administração de recursos públicos;</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f) constatação de falsidade ou fraude nas informações ou documentos apresentados;</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g) não atendimento às recomendações ou determinações decorrentes da fiscalização;</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h) outras hipóteses expressamente previstas na legislação aplicável.</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10.2 Os casos de rescisão unilateral serão formalmente motivados nos autos do processo administrativo, assegurado o contraditório e a ampla defesa. O prazo de defesa será de 10 (dez) dias da abertura de vista do processo. </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10.3 Na hipótese de irregularidade na execução do objeto que enseje dano ao erário, deverá ser instaurada Tomada de Contas Especial caso os valores relacionados à irregularidade não sejam devolvidos no prazo estabelecido pela Administração Pública.</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10.4 Outras situações relativas à extinção deste Termo não previstas na legislação aplicável ou neste instrumento poderão ser negociadas entre as partes ou, se for o caso, no Termo de Distrato.  </w:t>
      </w:r>
    </w:p>
    <w:p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1</w:t>
      </w:r>
      <w:r w:rsidRPr="000F607B">
        <w:rPr>
          <w:rFonts w:ascii="Calibri" w:hAnsi="Calibri" w:cs="Calibri"/>
          <w:b/>
          <w:bCs/>
          <w:sz w:val="24"/>
          <w:szCs w:val="24"/>
        </w:rPr>
        <w:t xml:space="preserve">. MONITORAMENTO E CONTROLE DE RESULTADOS </w:t>
      </w:r>
    </w:p>
    <w:p w:rsidR="00644DE5" w:rsidRPr="000F607B" w:rsidRDefault="00644DE5" w:rsidP="00644DE5">
      <w:pPr>
        <w:spacing w:after="100"/>
        <w:ind w:left="100"/>
        <w:jc w:val="both"/>
        <w:rPr>
          <w:rFonts w:ascii="Calibri" w:hAnsi="Calibri" w:cs="Calibri"/>
          <w:color w:val="FF0000"/>
          <w:sz w:val="24"/>
          <w:szCs w:val="24"/>
        </w:rPr>
      </w:pPr>
      <w:r w:rsidRPr="000F607B">
        <w:rPr>
          <w:rFonts w:ascii="Calibri" w:hAnsi="Calibri" w:cs="Calibri"/>
          <w:sz w:val="24"/>
          <w:szCs w:val="24"/>
        </w:rPr>
        <w:t>11.1 O monitoramento da execução cultural será realizado pela Secretaria Municipal de Cultura de Baldim/MG, por meio de acompanhamento do cronograma e das metas previstas no Plano de Trabalho, análise do Relatório de Objeto da Execução Cultural e, quando necessário, solicitação de documentos complementares e visitas técnicas.</w:t>
      </w:r>
    </w:p>
    <w:p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2</w:t>
      </w:r>
      <w:r w:rsidRPr="000F607B">
        <w:rPr>
          <w:rFonts w:ascii="Calibri" w:hAnsi="Calibri" w:cs="Calibri"/>
          <w:b/>
          <w:bCs/>
          <w:sz w:val="24"/>
          <w:szCs w:val="24"/>
        </w:rPr>
        <w:t xml:space="preserve">. VIGÊNCIA </w:t>
      </w:r>
    </w:p>
    <w:p w:rsidR="00644DE5" w:rsidRPr="000F607B" w:rsidRDefault="00644DE5" w:rsidP="00644DE5">
      <w:pPr>
        <w:spacing w:after="100"/>
        <w:ind w:left="100"/>
        <w:jc w:val="both"/>
        <w:rPr>
          <w:rFonts w:ascii="Calibri" w:hAnsi="Calibri" w:cs="Calibri"/>
          <w:color w:val="FF0000"/>
          <w:sz w:val="24"/>
          <w:szCs w:val="24"/>
        </w:rPr>
      </w:pPr>
      <w:r w:rsidRPr="000F607B">
        <w:rPr>
          <w:rFonts w:ascii="Calibri" w:hAnsi="Calibri" w:cs="Calibri"/>
          <w:sz w:val="24"/>
          <w:szCs w:val="24"/>
        </w:rPr>
        <w:t>12.1 A vigência deste instrumento terá início na data de assinatura das partes e duração de [PRAZO DE VIGÊNCIA A DEFINIR PELO MUNICÍPIO], podendo ser prorrogada na forma da legislação aplicável, mediante justificativa e formalização cabível.</w:t>
      </w:r>
    </w:p>
    <w:p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3</w:t>
      </w:r>
      <w:r w:rsidRPr="000F607B">
        <w:rPr>
          <w:rFonts w:ascii="Calibri" w:hAnsi="Calibri" w:cs="Calibri"/>
          <w:b/>
          <w:bCs/>
          <w:sz w:val="24"/>
          <w:szCs w:val="24"/>
        </w:rPr>
        <w:t xml:space="preserve">. PUBLICAÇÃO </w:t>
      </w:r>
    </w:p>
    <w:p w:rsidR="00644DE5" w:rsidRPr="000F607B" w:rsidRDefault="00644DE5" w:rsidP="00644DE5">
      <w:pPr>
        <w:spacing w:after="100"/>
        <w:ind w:left="100"/>
        <w:jc w:val="both"/>
        <w:rPr>
          <w:rFonts w:ascii="Calibri" w:hAnsi="Calibri" w:cs="Calibri"/>
          <w:color w:val="FF0000"/>
          <w:sz w:val="24"/>
          <w:szCs w:val="24"/>
        </w:rPr>
      </w:pPr>
      <w:r w:rsidRPr="000F607B">
        <w:rPr>
          <w:rFonts w:ascii="Calibri" w:hAnsi="Calibri" w:cs="Calibri"/>
          <w:sz w:val="24"/>
          <w:szCs w:val="24"/>
        </w:rPr>
        <w:t>13.1 O extrato do Termo de Execução Cultural será publicado no meio oficial de publicação dos atos do Município de Baldim/MG.</w:t>
      </w:r>
    </w:p>
    <w:p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4</w:t>
      </w:r>
      <w:r w:rsidRPr="000F607B">
        <w:rPr>
          <w:rFonts w:ascii="Calibri" w:hAnsi="Calibri" w:cs="Calibri"/>
          <w:b/>
          <w:bCs/>
          <w:sz w:val="24"/>
          <w:szCs w:val="24"/>
        </w:rPr>
        <w:t xml:space="preserve">. FORO </w:t>
      </w:r>
    </w:p>
    <w:p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14.1 Fica eleito o foro da comarca competente para o Município de Baldim/MG para dirimir dúvidas relativas ao presente Termo de Execução Cultural.</w:t>
      </w:r>
    </w:p>
    <w:p w:rsidR="00644DE5" w:rsidRPr="000F607B" w:rsidRDefault="00644DE5" w:rsidP="00D56E3A">
      <w:pPr>
        <w:spacing w:after="100"/>
        <w:ind w:left="100"/>
        <w:jc w:val="center"/>
        <w:rPr>
          <w:rFonts w:ascii="Calibri" w:hAnsi="Calibri" w:cs="Calibri"/>
          <w:sz w:val="24"/>
          <w:szCs w:val="24"/>
        </w:rPr>
      </w:pPr>
      <w:r w:rsidRPr="000F607B">
        <w:rPr>
          <w:rFonts w:ascii="Calibri" w:hAnsi="Calibri" w:cs="Calibri"/>
          <w:sz w:val="24"/>
          <w:szCs w:val="24"/>
        </w:rPr>
        <w:t xml:space="preserve">Baldim/MG, [DIA] de [MÊS] de [ANO]. </w:t>
      </w:r>
    </w:p>
    <w:p w:rsidR="00644DE5" w:rsidRPr="000F607B" w:rsidRDefault="00644DE5" w:rsidP="00644DE5">
      <w:pPr>
        <w:spacing w:after="100"/>
        <w:jc w:val="center"/>
        <w:rPr>
          <w:rFonts w:ascii="Calibri" w:hAnsi="Calibri" w:cs="Calibri"/>
          <w:sz w:val="24"/>
          <w:szCs w:val="24"/>
        </w:rPr>
      </w:pPr>
      <w:r w:rsidRPr="000F607B">
        <w:rPr>
          <w:rFonts w:ascii="Calibri" w:hAnsi="Calibri" w:cs="Calibri"/>
          <w:sz w:val="24"/>
          <w:szCs w:val="24"/>
        </w:rPr>
        <w:t>Pelo órgão:</w:t>
      </w:r>
    </w:p>
    <w:p w:rsidR="00644DE5" w:rsidRPr="000F607B" w:rsidRDefault="00644DE5" w:rsidP="00D56E3A">
      <w:pPr>
        <w:spacing w:after="100"/>
        <w:jc w:val="center"/>
        <w:rPr>
          <w:rFonts w:ascii="Calibri" w:hAnsi="Calibri" w:cs="Calibri"/>
          <w:sz w:val="24"/>
          <w:szCs w:val="24"/>
        </w:rPr>
      </w:pPr>
      <w:r w:rsidRPr="000F607B">
        <w:rPr>
          <w:rFonts w:ascii="Calibri" w:hAnsi="Calibri" w:cs="Calibri"/>
          <w:sz w:val="24"/>
          <w:szCs w:val="24"/>
        </w:rPr>
        <w:t>[NOME E CARGO DA AUTORIDADE MUNICIPAL]</w:t>
      </w:r>
    </w:p>
    <w:p w:rsidR="00644DE5" w:rsidRPr="000F607B" w:rsidRDefault="00644DE5" w:rsidP="00644DE5">
      <w:pPr>
        <w:spacing w:after="100"/>
        <w:jc w:val="center"/>
        <w:rPr>
          <w:rFonts w:ascii="Calibri" w:hAnsi="Calibri" w:cs="Calibri"/>
          <w:sz w:val="24"/>
          <w:szCs w:val="24"/>
        </w:rPr>
      </w:pPr>
      <w:r w:rsidRPr="000F607B">
        <w:rPr>
          <w:rFonts w:ascii="Calibri" w:hAnsi="Calibri" w:cs="Calibri"/>
          <w:sz w:val="24"/>
          <w:szCs w:val="24"/>
        </w:rPr>
        <w:t>Pelo Agente Cultural:</w:t>
      </w:r>
    </w:p>
    <w:p w:rsidR="00644DE5" w:rsidRPr="000F607B" w:rsidRDefault="00644DE5" w:rsidP="00644DE5">
      <w:pPr>
        <w:spacing w:after="100"/>
        <w:jc w:val="center"/>
        <w:rPr>
          <w:rFonts w:ascii="Calibri" w:hAnsi="Calibri" w:cs="Calibri"/>
          <w:sz w:val="24"/>
          <w:szCs w:val="24"/>
        </w:rPr>
      </w:pPr>
      <w:r w:rsidRPr="000F607B">
        <w:rPr>
          <w:rFonts w:ascii="Calibri" w:hAnsi="Calibri" w:cs="Calibri"/>
          <w:sz w:val="24"/>
          <w:szCs w:val="24"/>
        </w:rPr>
        <w:t>[NOME DO AGENTE CULTURAL OU REPRESENTANTE LEGAL]</w:t>
      </w:r>
    </w:p>
    <w:sectPr w:rsidR="00644DE5" w:rsidRPr="000F607B">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7049" w:rsidRDefault="00ED7049" w:rsidP="008D205C">
      <w:pPr>
        <w:spacing w:line="240" w:lineRule="auto"/>
      </w:pPr>
      <w:r>
        <w:separator/>
      </w:r>
    </w:p>
  </w:endnote>
  <w:endnote w:type="continuationSeparator" w:id="0">
    <w:p w:rsidR="00ED7049" w:rsidRDefault="00ED7049" w:rsidP="008D20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60E" w:rsidRDefault="003E36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05C" w:rsidRPr="000D51FA" w:rsidRDefault="006544D1" w:rsidP="000D51FA">
    <w:pPr>
      <w:pStyle w:val="Footer"/>
      <w:jc w:val="right"/>
    </w:pPr>
    <w:r w:rsidRPr="00561191">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rawing" o:spid="_x0000_i1025" type="#_x0000_t75" style="width:249pt;height:35.25pt;visibility:visible">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60E" w:rsidRDefault="003E36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7049" w:rsidRDefault="00ED7049" w:rsidP="008D205C">
      <w:pPr>
        <w:spacing w:line="240" w:lineRule="auto"/>
      </w:pPr>
      <w:r>
        <w:separator/>
      </w:r>
    </w:p>
  </w:footnote>
  <w:footnote w:type="continuationSeparator" w:id="0">
    <w:p w:rsidR="00ED7049" w:rsidRDefault="00ED7049" w:rsidP="008D20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60E" w:rsidRDefault="003E36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05C" w:rsidRDefault="000D51FA" w:rsidP="008D205C">
    <w:pPr>
      <w:pStyle w:val="Header"/>
      <w:jc w:val="center"/>
    </w:pPr>
    <w:r w:rsidRPr="000D51FA">
      <w:t>POLÍTICA NACIONAL ALDIR BLANC DE FOMENTO À CULTURA</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60E" w:rsidRDefault="003E36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hyphenationZone w:val="425"/>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D205C"/>
    <w:rsid w:val="000D51FA"/>
    <w:rsid w:val="00165BA2"/>
    <w:rsid w:val="002655FA"/>
    <w:rsid w:val="00273A82"/>
    <w:rsid w:val="00380194"/>
    <w:rsid w:val="003E360E"/>
    <w:rsid w:val="0042073A"/>
    <w:rsid w:val="004840B4"/>
    <w:rsid w:val="00644DE5"/>
    <w:rsid w:val="006544D1"/>
    <w:rsid w:val="007D0D4C"/>
    <w:rsid w:val="007F7B40"/>
    <w:rsid w:val="008D205C"/>
    <w:rsid w:val="00924003"/>
    <w:rsid w:val="00A6295A"/>
    <w:rsid w:val="00B83FAF"/>
    <w:rsid w:val="00C1150E"/>
    <w:rsid w:val="00D56E3A"/>
    <w:rsid w:val="00D6444A"/>
    <w:rsid w:val="00DA393A"/>
    <w:rsid w:val="00ED7049"/>
    <w:rsid w:val="2B766632"/>
    <w:rsid w:val="49E01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5:chartTrackingRefBased/>
  <w15:docId w15:val="{B3FC8EED-3022-4851-80EE-FDCA5555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4DE5"/>
    <w:pPr>
      <w:spacing w:line="276" w:lineRule="auto"/>
    </w:pPr>
    <w:rPr>
      <w:rFonts w:ascii="Arial" w:eastAsia="Arial" w:hAnsi="Arial" w:cs="Arial"/>
      <w:sz w:val="22"/>
      <w:szCs w:val="22"/>
      <w:lang w:val="pt-BR" w:eastAsia="pt-BR"/>
    </w:rPr>
  </w:style>
  <w:style w:type="paragraph" w:styleId="Heading1">
    <w:name w:val="heading 1"/>
    <w:basedOn w:val="Normal"/>
    <w:next w:val="Normal"/>
    <w:link w:val="Heading1Char"/>
    <w:uiPriority w:val="9"/>
    <w:qFormat/>
    <w:rsid w:val="008D205C"/>
    <w:pPr>
      <w:keepNext/>
      <w:keepLines/>
      <w:spacing w:before="360" w:after="80" w:line="278" w:lineRule="auto"/>
      <w:outlineLvl w:val="0"/>
    </w:pPr>
    <w:rPr>
      <w:rFonts w:ascii="Aptos Display" w:eastAsia="Times New Roman" w:hAnsi="Aptos Display" w:cs="Times New Roman"/>
      <w:color w:val="0F4761"/>
      <w:kern w:val="2"/>
      <w:sz w:val="40"/>
      <w:szCs w:val="40"/>
      <w:lang w:eastAsia="en-US"/>
    </w:rPr>
  </w:style>
  <w:style w:type="paragraph" w:styleId="Heading2">
    <w:name w:val="heading 2"/>
    <w:basedOn w:val="Normal"/>
    <w:next w:val="Normal"/>
    <w:link w:val="Heading2Char"/>
    <w:uiPriority w:val="9"/>
    <w:semiHidden/>
    <w:unhideWhenUsed/>
    <w:qFormat/>
    <w:rsid w:val="008D205C"/>
    <w:pPr>
      <w:keepNext/>
      <w:keepLines/>
      <w:spacing w:before="160" w:after="80" w:line="278" w:lineRule="auto"/>
      <w:outlineLvl w:val="1"/>
    </w:pPr>
    <w:rPr>
      <w:rFonts w:ascii="Aptos Display" w:eastAsia="Times New Roman" w:hAnsi="Aptos Display" w:cs="Times New Roman"/>
      <w:color w:val="0F4761"/>
      <w:kern w:val="2"/>
      <w:sz w:val="32"/>
      <w:szCs w:val="32"/>
      <w:lang w:eastAsia="en-US"/>
    </w:rPr>
  </w:style>
  <w:style w:type="paragraph" w:styleId="Heading3">
    <w:name w:val="heading 3"/>
    <w:basedOn w:val="Normal"/>
    <w:next w:val="Normal"/>
    <w:link w:val="Heading3Char"/>
    <w:uiPriority w:val="9"/>
    <w:semiHidden/>
    <w:unhideWhenUsed/>
    <w:qFormat/>
    <w:rsid w:val="008D205C"/>
    <w:pPr>
      <w:keepNext/>
      <w:keepLines/>
      <w:spacing w:before="160" w:after="80" w:line="278" w:lineRule="auto"/>
      <w:outlineLvl w:val="2"/>
    </w:pPr>
    <w:rPr>
      <w:rFonts w:ascii="Aptos" w:eastAsia="Times New Roman" w:hAnsi="Aptos" w:cs="Times New Roman"/>
      <w:color w:val="0F4761"/>
      <w:kern w:val="2"/>
      <w:sz w:val="28"/>
      <w:szCs w:val="28"/>
      <w:lang w:eastAsia="en-US"/>
    </w:rPr>
  </w:style>
  <w:style w:type="paragraph" w:styleId="Heading4">
    <w:name w:val="heading 4"/>
    <w:basedOn w:val="Normal"/>
    <w:next w:val="Normal"/>
    <w:link w:val="Heading4Char"/>
    <w:uiPriority w:val="9"/>
    <w:semiHidden/>
    <w:unhideWhenUsed/>
    <w:qFormat/>
    <w:rsid w:val="008D205C"/>
    <w:pPr>
      <w:keepNext/>
      <w:keepLines/>
      <w:spacing w:before="80" w:after="40" w:line="278" w:lineRule="auto"/>
      <w:outlineLvl w:val="3"/>
    </w:pPr>
    <w:rPr>
      <w:rFonts w:ascii="Aptos" w:eastAsia="Times New Roman" w:hAnsi="Aptos" w:cs="Times New Roman"/>
      <w:i/>
      <w:iCs/>
      <w:color w:val="0F4761"/>
      <w:kern w:val="2"/>
      <w:sz w:val="24"/>
      <w:szCs w:val="24"/>
      <w:lang w:eastAsia="en-US"/>
    </w:rPr>
  </w:style>
  <w:style w:type="paragraph" w:styleId="Heading5">
    <w:name w:val="heading 5"/>
    <w:basedOn w:val="Normal"/>
    <w:next w:val="Normal"/>
    <w:link w:val="Heading5Char"/>
    <w:uiPriority w:val="9"/>
    <w:semiHidden/>
    <w:unhideWhenUsed/>
    <w:qFormat/>
    <w:rsid w:val="008D205C"/>
    <w:pPr>
      <w:keepNext/>
      <w:keepLines/>
      <w:spacing w:before="80" w:after="40" w:line="278" w:lineRule="auto"/>
      <w:outlineLvl w:val="4"/>
    </w:pPr>
    <w:rPr>
      <w:rFonts w:ascii="Aptos" w:eastAsia="Times New Roman" w:hAnsi="Aptos" w:cs="Times New Roman"/>
      <w:color w:val="0F4761"/>
      <w:kern w:val="2"/>
      <w:sz w:val="24"/>
      <w:szCs w:val="24"/>
      <w:lang w:eastAsia="en-US"/>
    </w:rPr>
  </w:style>
  <w:style w:type="paragraph" w:styleId="Heading6">
    <w:name w:val="heading 6"/>
    <w:basedOn w:val="Normal"/>
    <w:next w:val="Normal"/>
    <w:link w:val="Heading6Char"/>
    <w:uiPriority w:val="9"/>
    <w:semiHidden/>
    <w:unhideWhenUsed/>
    <w:qFormat/>
    <w:rsid w:val="008D205C"/>
    <w:pPr>
      <w:keepNext/>
      <w:keepLines/>
      <w:spacing w:before="40" w:line="278" w:lineRule="auto"/>
      <w:outlineLvl w:val="5"/>
    </w:pPr>
    <w:rPr>
      <w:rFonts w:ascii="Aptos" w:eastAsia="Times New Roman" w:hAnsi="Aptos" w:cs="Times New Roman"/>
      <w:i/>
      <w:iCs/>
      <w:color w:val="595959"/>
      <w:kern w:val="2"/>
      <w:sz w:val="24"/>
      <w:szCs w:val="24"/>
      <w:lang w:eastAsia="en-US"/>
    </w:rPr>
  </w:style>
  <w:style w:type="paragraph" w:styleId="Heading7">
    <w:name w:val="heading 7"/>
    <w:basedOn w:val="Normal"/>
    <w:next w:val="Normal"/>
    <w:link w:val="Heading7Char"/>
    <w:uiPriority w:val="9"/>
    <w:semiHidden/>
    <w:unhideWhenUsed/>
    <w:qFormat/>
    <w:rsid w:val="008D205C"/>
    <w:pPr>
      <w:keepNext/>
      <w:keepLines/>
      <w:spacing w:before="40" w:line="278" w:lineRule="auto"/>
      <w:outlineLvl w:val="6"/>
    </w:pPr>
    <w:rPr>
      <w:rFonts w:ascii="Aptos" w:eastAsia="Times New Roman" w:hAnsi="Aptos" w:cs="Times New Roman"/>
      <w:color w:val="595959"/>
      <w:kern w:val="2"/>
      <w:sz w:val="24"/>
      <w:szCs w:val="24"/>
      <w:lang w:eastAsia="en-US"/>
    </w:rPr>
  </w:style>
  <w:style w:type="paragraph" w:styleId="Heading8">
    <w:name w:val="heading 8"/>
    <w:basedOn w:val="Normal"/>
    <w:next w:val="Normal"/>
    <w:link w:val="Heading8Char"/>
    <w:uiPriority w:val="9"/>
    <w:semiHidden/>
    <w:unhideWhenUsed/>
    <w:qFormat/>
    <w:rsid w:val="008D205C"/>
    <w:pPr>
      <w:keepNext/>
      <w:keepLines/>
      <w:spacing w:line="278" w:lineRule="auto"/>
      <w:outlineLvl w:val="7"/>
    </w:pPr>
    <w:rPr>
      <w:rFonts w:ascii="Aptos" w:eastAsia="Times New Roman" w:hAnsi="Aptos" w:cs="Times New Roman"/>
      <w:i/>
      <w:iCs/>
      <w:color w:val="272727"/>
      <w:kern w:val="2"/>
      <w:sz w:val="24"/>
      <w:szCs w:val="24"/>
      <w:lang w:eastAsia="en-US"/>
    </w:rPr>
  </w:style>
  <w:style w:type="paragraph" w:styleId="Heading9">
    <w:name w:val="heading 9"/>
    <w:basedOn w:val="Normal"/>
    <w:next w:val="Normal"/>
    <w:link w:val="Heading9Char"/>
    <w:uiPriority w:val="9"/>
    <w:semiHidden/>
    <w:unhideWhenUsed/>
    <w:qFormat/>
    <w:rsid w:val="008D205C"/>
    <w:pPr>
      <w:keepNext/>
      <w:keepLines/>
      <w:spacing w:line="278" w:lineRule="auto"/>
      <w:outlineLvl w:val="8"/>
    </w:pPr>
    <w:rPr>
      <w:rFonts w:ascii="Aptos" w:eastAsia="Times New Roman" w:hAnsi="Aptos" w:cs="Times New Roman"/>
      <w:color w:val="272727"/>
      <w:kern w:val="2"/>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D205C"/>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8D205C"/>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8D205C"/>
    <w:rPr>
      <w:rFonts w:eastAsia="Times New Roman" w:cs="Times New Roman"/>
      <w:color w:val="0F4761"/>
      <w:sz w:val="28"/>
      <w:szCs w:val="28"/>
    </w:rPr>
  </w:style>
  <w:style w:type="character" w:customStyle="1" w:styleId="Heading4Char">
    <w:name w:val="Heading 4 Char"/>
    <w:link w:val="Heading4"/>
    <w:uiPriority w:val="9"/>
    <w:semiHidden/>
    <w:rsid w:val="008D205C"/>
    <w:rPr>
      <w:rFonts w:eastAsia="Times New Roman" w:cs="Times New Roman"/>
      <w:i/>
      <w:iCs/>
      <w:color w:val="0F4761"/>
    </w:rPr>
  </w:style>
  <w:style w:type="character" w:customStyle="1" w:styleId="Heading5Char">
    <w:name w:val="Heading 5 Char"/>
    <w:link w:val="Heading5"/>
    <w:uiPriority w:val="9"/>
    <w:semiHidden/>
    <w:rsid w:val="008D205C"/>
    <w:rPr>
      <w:rFonts w:eastAsia="Times New Roman" w:cs="Times New Roman"/>
      <w:color w:val="0F4761"/>
    </w:rPr>
  </w:style>
  <w:style w:type="character" w:customStyle="1" w:styleId="Heading6Char">
    <w:name w:val="Heading 6 Char"/>
    <w:link w:val="Heading6"/>
    <w:uiPriority w:val="9"/>
    <w:semiHidden/>
    <w:rsid w:val="008D205C"/>
    <w:rPr>
      <w:rFonts w:eastAsia="Times New Roman" w:cs="Times New Roman"/>
      <w:i/>
      <w:iCs/>
      <w:color w:val="595959"/>
    </w:rPr>
  </w:style>
  <w:style w:type="character" w:customStyle="1" w:styleId="Heading7Char">
    <w:name w:val="Heading 7 Char"/>
    <w:link w:val="Heading7"/>
    <w:uiPriority w:val="9"/>
    <w:semiHidden/>
    <w:rsid w:val="008D205C"/>
    <w:rPr>
      <w:rFonts w:eastAsia="Times New Roman" w:cs="Times New Roman"/>
      <w:color w:val="595959"/>
    </w:rPr>
  </w:style>
  <w:style w:type="character" w:customStyle="1" w:styleId="Heading8Char">
    <w:name w:val="Heading 8 Char"/>
    <w:link w:val="Heading8"/>
    <w:uiPriority w:val="9"/>
    <w:semiHidden/>
    <w:rsid w:val="008D205C"/>
    <w:rPr>
      <w:rFonts w:eastAsia="Times New Roman" w:cs="Times New Roman"/>
      <w:i/>
      <w:iCs/>
      <w:color w:val="272727"/>
    </w:rPr>
  </w:style>
  <w:style w:type="character" w:customStyle="1" w:styleId="Heading9Char">
    <w:name w:val="Heading 9 Char"/>
    <w:link w:val="Heading9"/>
    <w:uiPriority w:val="9"/>
    <w:semiHidden/>
    <w:rsid w:val="008D205C"/>
    <w:rPr>
      <w:rFonts w:eastAsia="Times New Roman" w:cs="Times New Roman"/>
      <w:color w:val="272727"/>
    </w:rPr>
  </w:style>
  <w:style w:type="paragraph" w:styleId="Title">
    <w:name w:val="Title"/>
    <w:basedOn w:val="Normal"/>
    <w:next w:val="Normal"/>
    <w:link w:val="TitleChar"/>
    <w:uiPriority w:val="10"/>
    <w:qFormat/>
    <w:rsid w:val="008D205C"/>
    <w:pPr>
      <w:spacing w:after="80" w:line="240" w:lineRule="auto"/>
      <w:contextualSpacing/>
    </w:pPr>
    <w:rPr>
      <w:rFonts w:ascii="Aptos Display" w:eastAsia="Times New Roman" w:hAnsi="Aptos Display" w:cs="Times New Roman"/>
      <w:spacing w:val="-10"/>
      <w:kern w:val="28"/>
      <w:sz w:val="56"/>
      <w:szCs w:val="56"/>
      <w:lang w:eastAsia="en-US"/>
    </w:rPr>
  </w:style>
  <w:style w:type="character" w:customStyle="1" w:styleId="TitleChar">
    <w:name w:val="Title Char"/>
    <w:link w:val="Title"/>
    <w:uiPriority w:val="10"/>
    <w:rsid w:val="008D205C"/>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8D205C"/>
    <w:pPr>
      <w:numPr>
        <w:ilvl w:val="1"/>
      </w:numPr>
      <w:spacing w:after="160" w:line="278" w:lineRule="auto"/>
    </w:pPr>
    <w:rPr>
      <w:rFonts w:ascii="Aptos" w:eastAsia="Times New Roman" w:hAnsi="Aptos" w:cs="Times New Roman"/>
      <w:color w:val="595959"/>
      <w:spacing w:val="15"/>
      <w:kern w:val="2"/>
      <w:sz w:val="28"/>
      <w:szCs w:val="28"/>
      <w:lang w:eastAsia="en-US"/>
    </w:rPr>
  </w:style>
  <w:style w:type="character" w:customStyle="1" w:styleId="SubtitleChar">
    <w:name w:val="Subtitle Char"/>
    <w:link w:val="Subtitle"/>
    <w:uiPriority w:val="11"/>
    <w:rsid w:val="008D205C"/>
    <w:rPr>
      <w:rFonts w:eastAsia="Times New Roman" w:cs="Times New Roman"/>
      <w:color w:val="595959"/>
      <w:spacing w:val="15"/>
      <w:sz w:val="28"/>
      <w:szCs w:val="28"/>
    </w:rPr>
  </w:style>
  <w:style w:type="paragraph" w:styleId="Quote">
    <w:name w:val="Quote"/>
    <w:basedOn w:val="Normal"/>
    <w:next w:val="Normal"/>
    <w:link w:val="QuoteChar"/>
    <w:uiPriority w:val="29"/>
    <w:qFormat/>
    <w:rsid w:val="008D205C"/>
    <w:pPr>
      <w:spacing w:before="160" w:after="160" w:line="278" w:lineRule="auto"/>
      <w:jc w:val="center"/>
    </w:pPr>
    <w:rPr>
      <w:rFonts w:ascii="Aptos" w:eastAsia="Aptos" w:hAnsi="Aptos" w:cs="Times New Roman"/>
      <w:i/>
      <w:iCs/>
      <w:color w:val="404040"/>
      <w:kern w:val="2"/>
      <w:sz w:val="24"/>
      <w:szCs w:val="24"/>
      <w:lang w:eastAsia="en-US"/>
    </w:rPr>
  </w:style>
  <w:style w:type="character" w:customStyle="1" w:styleId="QuoteChar">
    <w:name w:val="Quote Char"/>
    <w:link w:val="Quote"/>
    <w:uiPriority w:val="29"/>
    <w:rsid w:val="008D205C"/>
    <w:rPr>
      <w:i/>
      <w:iCs/>
      <w:color w:val="404040"/>
    </w:rPr>
  </w:style>
  <w:style w:type="paragraph" w:styleId="ListParagraph">
    <w:name w:val="List Paragraph"/>
    <w:basedOn w:val="Normal"/>
    <w:uiPriority w:val="34"/>
    <w:qFormat/>
    <w:rsid w:val="008D205C"/>
    <w:pPr>
      <w:spacing w:after="160" w:line="278" w:lineRule="auto"/>
      <w:ind w:left="720"/>
      <w:contextualSpacing/>
    </w:pPr>
    <w:rPr>
      <w:rFonts w:ascii="Aptos" w:eastAsia="Aptos" w:hAnsi="Aptos" w:cs="Times New Roman"/>
      <w:kern w:val="2"/>
      <w:sz w:val="24"/>
      <w:szCs w:val="24"/>
      <w:lang w:eastAsia="en-US"/>
    </w:rPr>
  </w:style>
  <w:style w:type="character" w:styleId="IntenseEmphasis">
    <w:name w:val="Intense Emphasis"/>
    <w:uiPriority w:val="21"/>
    <w:qFormat/>
    <w:rsid w:val="008D205C"/>
    <w:rPr>
      <w:i/>
      <w:iCs/>
      <w:color w:val="0F4761"/>
    </w:rPr>
  </w:style>
  <w:style w:type="paragraph" w:styleId="IntenseQuote">
    <w:name w:val="Intense Quote"/>
    <w:basedOn w:val="Normal"/>
    <w:next w:val="Normal"/>
    <w:link w:val="IntenseQuoteChar"/>
    <w:uiPriority w:val="30"/>
    <w:qFormat/>
    <w:rsid w:val="008D205C"/>
    <w:pPr>
      <w:pBdr>
        <w:top w:val="single" w:sz="4" w:space="10" w:color="0F4761"/>
        <w:bottom w:val="single" w:sz="4" w:space="10" w:color="0F4761"/>
      </w:pBdr>
      <w:spacing w:before="360" w:after="360" w:line="278" w:lineRule="auto"/>
      <w:ind w:left="864" w:right="864"/>
      <w:jc w:val="center"/>
    </w:pPr>
    <w:rPr>
      <w:rFonts w:ascii="Aptos" w:eastAsia="Aptos" w:hAnsi="Aptos" w:cs="Times New Roman"/>
      <w:i/>
      <w:iCs/>
      <w:color w:val="0F4761"/>
      <w:kern w:val="2"/>
      <w:sz w:val="24"/>
      <w:szCs w:val="24"/>
      <w:lang w:eastAsia="en-US"/>
    </w:rPr>
  </w:style>
  <w:style w:type="character" w:customStyle="1" w:styleId="IntenseQuoteChar">
    <w:name w:val="Intense Quote Char"/>
    <w:link w:val="IntenseQuote"/>
    <w:uiPriority w:val="30"/>
    <w:rsid w:val="008D205C"/>
    <w:rPr>
      <w:i/>
      <w:iCs/>
      <w:color w:val="0F4761"/>
    </w:rPr>
  </w:style>
  <w:style w:type="character" w:styleId="IntenseReference">
    <w:name w:val="Intense Reference"/>
    <w:uiPriority w:val="32"/>
    <w:qFormat/>
    <w:rsid w:val="008D205C"/>
    <w:rPr>
      <w:b/>
      <w:bCs/>
      <w:smallCaps/>
      <w:color w:val="0F4761"/>
      <w:spacing w:val="5"/>
    </w:rPr>
  </w:style>
  <w:style w:type="paragraph" w:styleId="Header">
    <w:name w:val="header"/>
    <w:basedOn w:val="Normal"/>
    <w:link w:val="HeaderChar"/>
    <w:uiPriority w:val="99"/>
    <w:unhideWhenUsed/>
    <w:rsid w:val="008D205C"/>
    <w:pPr>
      <w:tabs>
        <w:tab w:val="center" w:pos="4252"/>
        <w:tab w:val="right" w:pos="8504"/>
      </w:tabs>
      <w:spacing w:line="240" w:lineRule="auto"/>
    </w:pPr>
    <w:rPr>
      <w:rFonts w:ascii="Aptos" w:eastAsia="Aptos" w:hAnsi="Aptos" w:cs="Times New Roman"/>
      <w:kern w:val="2"/>
      <w:sz w:val="24"/>
      <w:szCs w:val="24"/>
      <w:lang w:eastAsia="en-US"/>
    </w:rPr>
  </w:style>
  <w:style w:type="character" w:customStyle="1" w:styleId="HeaderChar">
    <w:name w:val="Header Char"/>
    <w:basedOn w:val="DefaultParagraphFont"/>
    <w:link w:val="Header"/>
    <w:uiPriority w:val="99"/>
    <w:rsid w:val="008D205C"/>
  </w:style>
  <w:style w:type="paragraph" w:styleId="Footer">
    <w:name w:val="footer"/>
    <w:basedOn w:val="Normal"/>
    <w:link w:val="FooterChar"/>
    <w:uiPriority w:val="99"/>
    <w:unhideWhenUsed/>
    <w:rsid w:val="008D205C"/>
    <w:pPr>
      <w:tabs>
        <w:tab w:val="center" w:pos="4252"/>
        <w:tab w:val="right" w:pos="8504"/>
      </w:tabs>
      <w:spacing w:line="240" w:lineRule="auto"/>
    </w:pPr>
    <w:rPr>
      <w:rFonts w:ascii="Aptos" w:eastAsia="Aptos" w:hAnsi="Aptos" w:cs="Times New Roman"/>
      <w:kern w:val="2"/>
      <w:sz w:val="24"/>
      <w:szCs w:val="24"/>
      <w:lang w:eastAsia="en-US"/>
    </w:rPr>
  </w:style>
  <w:style w:type="character" w:customStyle="1" w:styleId="FooterChar">
    <w:name w:val="Footer Char"/>
    <w:basedOn w:val="DefaultParagraphFont"/>
    <w:link w:val="Footer"/>
    <w:uiPriority w:val="99"/>
    <w:rsid w:val="008D205C"/>
  </w:style>
  <w:style w:type="table" w:styleId="TableGrid">
    <w:name w:val="Table Grid"/>
    <w:basedOn w:val="TableNormal"/>
    <w:uiPriority w:val="39"/>
    <w:rsid w:val="00644DE5"/>
    <w:rPr>
      <w:rFonts w:ascii="Arial" w:eastAsia="Arial" w:hAnsi="Arial" w:cs="Arial"/>
      <w:sz w:val="22"/>
      <w:szCs w:val="22"/>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44D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44DE5"/>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link w:val="CommentText"/>
    <w:uiPriority w:val="99"/>
    <w:semiHidden/>
    <w:rPr>
      <w:rFonts w:ascii="Arial" w:eastAsia="Arial" w:hAnsi="Arial" w:cs="Arial"/>
      <w:kern w:val="0"/>
      <w:sz w:val="20"/>
      <w:szCs w:val="20"/>
      <w:lang w:eastAsia="pt-BR"/>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D56E3A"/>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D56E3A"/>
    <w:rPr>
      <w:rFonts w:ascii="Segoe UI" w:eastAsia="Arial" w:hAnsi="Segoe UI" w:cs="Segoe UI"/>
      <w:kern w:val="0"/>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F263DA67579F94A860B687BB0377B87" ma:contentTypeVersion="11" ma:contentTypeDescription="Crie um novo documento." ma:contentTypeScope="" ma:versionID="906aed7dcc8b22c669d6fa0aa939e37a">
  <xsd:schema xmlns:xsd="http://www.w3.org/2001/XMLSchema" xmlns:xs="http://www.w3.org/2001/XMLSchema" xmlns:p="http://schemas.microsoft.com/office/2006/metadata/properties" xmlns:ns2="21aa3b9b-4e47-4215-92e9-db9ebf4890e7" xmlns:ns3="8a3a536c-eaad-4a95-91c2-c05fe2949735" targetNamespace="http://schemas.microsoft.com/office/2006/metadata/properties" ma:root="true" ma:fieldsID="054b4792ec4d706926cdf3d7bff63c43" ns2:_="" ns3:_="">
    <xsd:import namespace="21aa3b9b-4e47-4215-92e9-db9ebf4890e7"/>
    <xsd:import namespace="8a3a536c-eaad-4a95-91c2-c05fe29497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a3b9b-4e47-4215-92e9-db9ebf4890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3a536c-eaad-4a95-91c2-c05fe29497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59860e-e93b-4f30-8d97-49dc47481a0b}" ma:internalName="TaxCatchAll" ma:showField="CatchAllData" ma:web="8a3a536c-eaad-4a95-91c2-c05fe29497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a3a536c-eaad-4a95-91c2-c05fe2949735"/>
    <lcf76f155ced4ddcb4097134ff3c332f xmlns="21aa3b9b-4e47-4215-92e9-db9ebf4890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9BAEE39-69BA-4542-9492-5E4366D428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a3b9b-4e47-4215-92e9-db9ebf4890e7"/>
    <ds:schemaRef ds:uri="8a3a536c-eaad-4a95-91c2-c05fe2949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92D4B6-EC16-454F-874F-4DE14A9677EE}">
  <ds:schemaRefs>
    <ds:schemaRef ds:uri="http://schemas.microsoft.com/sharepoint/v3/contenttype/forms"/>
  </ds:schemaRefs>
</ds:datastoreItem>
</file>

<file path=customXml/itemProps3.xml><?xml version="1.0" encoding="utf-8"?>
<ds:datastoreItem xmlns:ds="http://schemas.openxmlformats.org/officeDocument/2006/customXml" ds:itemID="{EC8C84A4-DFC1-4C29-90FC-9CA202CC8D4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a2112bb460eeb5dbb72ac0da27dfa7b9</Template>
  <TotalTime>0</TotalTime>
  <Pages>2</Pages>
  <Words>1977</Words>
  <Characters>11274</Characters>
  <Application>Microsoft Office Word</Application>
  <DocSecurity>4</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Lauriana Martins Vinha</dc:creator>
  <cp:keywords/>
  <dc:description/>
  <cp:lastModifiedBy>word</cp:lastModifiedBy>
  <cp:revision>2</cp:revision>
  <dcterms:created xsi:type="dcterms:W3CDTF">2026-10-16T12:51:00Z</dcterms:created>
  <dcterms:modified xsi:type="dcterms:W3CDTF">2026-10-16T12:51:00Z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0x010100BF263DA67579F94A860B687BB0377B87</vt:lpwstr>
  </property>
  <property fmtid="{D5CDD505-2E9C-101B-9397-08002B2CF9AE}" pid="3" name="MediaServiceImageTags">
    <vt:lpwstr/>
  </property>
</Properties>
</file>